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19F35614"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3E74FE">
        <w:rPr>
          <w:rFonts w:ascii="Arial" w:eastAsia="MS Mincho" w:hAnsi="Arial"/>
          <w:b/>
          <w:sz w:val="24"/>
          <w:szCs w:val="24"/>
          <w:lang w:val="en-GB" w:eastAsia="x-none"/>
        </w:rPr>
        <w:t>3</w:t>
      </w:r>
      <w:r>
        <w:rPr>
          <w:rFonts w:ascii="Arial" w:eastAsia="MS Mincho" w:hAnsi="Arial"/>
          <w:b/>
          <w:sz w:val="24"/>
          <w:szCs w:val="24"/>
          <w:lang w:val="en-GB" w:eastAsia="x-none"/>
        </w:rPr>
        <w:t>e</w:t>
      </w:r>
      <w:r>
        <w:rPr>
          <w:rFonts w:ascii="Arial" w:eastAsia="MS Mincho" w:hAnsi="Arial"/>
          <w:b/>
          <w:sz w:val="24"/>
          <w:szCs w:val="24"/>
          <w:lang w:val="en-GB" w:eastAsia="x-none"/>
        </w:rPr>
        <w:tab/>
        <w:t>R2-2</w:t>
      </w:r>
      <w:r w:rsidR="00C502DD">
        <w:rPr>
          <w:rFonts w:ascii="Arial" w:eastAsia="MS Mincho" w:hAnsi="Arial"/>
          <w:b/>
          <w:sz w:val="24"/>
          <w:szCs w:val="24"/>
          <w:lang w:val="en-GB" w:eastAsia="x-none"/>
        </w:rPr>
        <w:t>101487</w:t>
      </w:r>
    </w:p>
    <w:p w14:paraId="1AF4E8E9" w14:textId="21A9419B" w:rsidR="009B4370" w:rsidRPr="004C7FF5" w:rsidRDefault="009B5BC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Online</w:t>
      </w:r>
      <w:r w:rsidR="009B4370" w:rsidRPr="0076288E">
        <w:rPr>
          <w:rFonts w:ascii="Arial" w:eastAsia="MS Mincho" w:hAnsi="Arial"/>
          <w:b/>
          <w:sz w:val="24"/>
          <w:szCs w:val="24"/>
          <w:lang w:val="en-GB" w:eastAsia="x-none"/>
        </w:rPr>
        <w:t xml:space="preserve">, </w:t>
      </w:r>
      <w:r>
        <w:rPr>
          <w:rFonts w:ascii="Arial" w:eastAsia="MS Mincho" w:hAnsi="Arial"/>
          <w:b/>
          <w:sz w:val="24"/>
          <w:szCs w:val="24"/>
          <w:lang w:val="en-GB" w:eastAsia="x-none"/>
        </w:rPr>
        <w:t>January</w:t>
      </w:r>
      <w:r w:rsidR="00045AB0" w:rsidRPr="00045AB0">
        <w:rPr>
          <w:rFonts w:ascii="Arial" w:eastAsia="MS Mincho" w:hAnsi="Arial"/>
          <w:b/>
          <w:sz w:val="24"/>
          <w:szCs w:val="24"/>
          <w:lang w:val="en-GB" w:eastAsia="x-none"/>
        </w:rPr>
        <w:t xml:space="preserve"> 25 – </w:t>
      </w:r>
      <w:r>
        <w:rPr>
          <w:rFonts w:ascii="Arial" w:eastAsia="MS Mincho" w:hAnsi="Arial"/>
          <w:b/>
          <w:sz w:val="24"/>
          <w:szCs w:val="24"/>
          <w:lang w:val="en-GB" w:eastAsia="x-none"/>
        </w:rPr>
        <w:t>February</w:t>
      </w:r>
      <w:r w:rsidR="00045AB0" w:rsidRPr="00045AB0">
        <w:rPr>
          <w:rFonts w:ascii="Arial" w:eastAsia="MS Mincho" w:hAnsi="Arial"/>
          <w:b/>
          <w:sz w:val="24"/>
          <w:szCs w:val="24"/>
          <w:lang w:val="en-GB" w:eastAsia="x-none"/>
        </w:rPr>
        <w:t xml:space="preserve"> 5, 2021</w:t>
      </w:r>
      <w:r w:rsidR="009B4370">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B976340"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5D2BE4">
        <w:rPr>
          <w:rFonts w:ascii="Arial" w:hAnsi="Arial" w:cs="Arial"/>
          <w:b/>
          <w:bCs/>
          <w:sz w:val="24"/>
          <w:szCs w:val="20"/>
        </w:rPr>
        <w:t>8</w:t>
      </w:r>
      <w:r w:rsidR="003544FA">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470AB60B"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7F5E05">
        <w:rPr>
          <w:rFonts w:ascii="Arial" w:hAnsi="Arial" w:cs="Arial"/>
          <w:b/>
          <w:bCs/>
          <w:sz w:val="24"/>
          <w:szCs w:val="20"/>
        </w:rPr>
        <w:t>Rel-15/16 Status of Cell Configuration on Network Slicing</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35954F20" w14:textId="5C4B1012" w:rsidR="00816E9B" w:rsidRDefault="00EE4568" w:rsidP="00493C77">
      <w:pPr>
        <w:pStyle w:val="Heading1"/>
      </w:pPr>
      <w:r>
        <w:t>Discussion</w:t>
      </w:r>
    </w:p>
    <w:p w14:paraId="12FFD235" w14:textId="77777777" w:rsidR="00E879E1" w:rsidRDefault="00E879E1" w:rsidP="00A4780D">
      <w:pPr>
        <w:rPr>
          <w:sz w:val="20"/>
          <w:szCs w:val="20"/>
        </w:rPr>
      </w:pPr>
      <w:r>
        <w:rPr>
          <w:sz w:val="20"/>
          <w:szCs w:val="20"/>
        </w:rPr>
        <w:t>SA2</w:t>
      </w:r>
      <w:r w:rsidR="00434B7C">
        <w:rPr>
          <w:sz w:val="20"/>
          <w:szCs w:val="20"/>
        </w:rPr>
        <w:t xml:space="preserve"> asked </w:t>
      </w:r>
      <w:r>
        <w:rPr>
          <w:sz w:val="20"/>
          <w:szCs w:val="20"/>
        </w:rPr>
        <w:t xml:space="preserve">a question in [1] - </w:t>
      </w:r>
      <w:r w:rsidR="00434B7C">
        <w:rPr>
          <w:sz w:val="20"/>
          <w:szCs w:val="20"/>
        </w:rPr>
        <w:t>“</w:t>
      </w:r>
      <w:r w:rsidR="00434B7C" w:rsidRPr="0051756A">
        <w:rPr>
          <w:rFonts w:eastAsia="等线"/>
          <w:b/>
          <w:bCs/>
          <w:sz w:val="20"/>
          <w:szCs w:val="20"/>
          <w:lang w:val="en-GB" w:eastAsia="ko-KR"/>
        </w:rPr>
        <w:t xml:space="preserve">1) </w:t>
      </w:r>
      <w:bookmarkStart w:id="0" w:name="_Hlk61000880"/>
      <w:r w:rsidR="00434B7C" w:rsidRPr="0051756A">
        <w:rPr>
          <w:rFonts w:eastAsia="等线"/>
          <w:b/>
          <w:bCs/>
          <w:sz w:val="20"/>
          <w:szCs w:val="20"/>
          <w:lang w:val="en-GB"/>
        </w:rPr>
        <w:t>In Rel-15 and 16, is it expected that each cell in the tracking area supports the same S-NSSAI(s)</w:t>
      </w:r>
      <w:bookmarkEnd w:id="0"/>
      <w:r w:rsidR="00434B7C" w:rsidRPr="0051756A">
        <w:rPr>
          <w:rFonts w:eastAsia="等线"/>
          <w:b/>
          <w:bCs/>
          <w:sz w:val="20"/>
          <w:szCs w:val="20"/>
          <w:lang w:val="en-GB"/>
        </w:rPr>
        <w:t>? (or, said otherwise, do all cells advertising the same TAC support the same set of S-NSSAIs?).</w:t>
      </w:r>
      <w:r w:rsidR="00434B7C">
        <w:rPr>
          <w:sz w:val="20"/>
          <w:szCs w:val="20"/>
        </w:rPr>
        <w:t>”</w:t>
      </w:r>
      <w:r w:rsidRPr="00E879E1">
        <w:rPr>
          <w:sz w:val="20"/>
          <w:szCs w:val="20"/>
        </w:rPr>
        <w:t xml:space="preserve"> </w:t>
      </w:r>
      <w:r w:rsidR="00434B7C">
        <w:rPr>
          <w:sz w:val="20"/>
          <w:szCs w:val="20"/>
        </w:rPr>
        <w:t xml:space="preserve">There were </w:t>
      </w:r>
      <w:r>
        <w:rPr>
          <w:sz w:val="20"/>
          <w:szCs w:val="20"/>
        </w:rPr>
        <w:t>diverging</w:t>
      </w:r>
      <w:r w:rsidR="00434B7C">
        <w:rPr>
          <w:sz w:val="20"/>
          <w:szCs w:val="20"/>
        </w:rPr>
        <w:t xml:space="preserve"> views </w:t>
      </w:r>
      <w:r>
        <w:rPr>
          <w:sz w:val="20"/>
          <w:szCs w:val="20"/>
        </w:rPr>
        <w:t>from companies to this question</w:t>
      </w:r>
      <w:r w:rsidR="00434B7C">
        <w:rPr>
          <w:sz w:val="20"/>
          <w:szCs w:val="20"/>
        </w:rPr>
        <w:t xml:space="preserve"> [2]</w:t>
      </w:r>
      <w:r>
        <w:rPr>
          <w:sz w:val="20"/>
          <w:szCs w:val="20"/>
        </w:rPr>
        <w:t xml:space="preserve"> – “</w:t>
      </w:r>
      <w:r w:rsidRPr="00DE6963">
        <w:rPr>
          <w:sz w:val="20"/>
          <w:szCs w:val="20"/>
        </w:rPr>
        <w:t xml:space="preserve">Rapporteur's summary: </w:t>
      </w:r>
      <w:r w:rsidRPr="00E879E1">
        <w:rPr>
          <w:sz w:val="20"/>
          <w:szCs w:val="20"/>
        </w:rPr>
        <w:t>There is no agreement whether there is an assumption in Rel-15 and Rel-16 specifications that all cells advertising the same TAC support the same set of S-NSSAIs (6 vs 7). Without an agreement on this assumption RAN2 cannot answer to SA2</w:t>
      </w:r>
      <w:r>
        <w:rPr>
          <w:sz w:val="20"/>
          <w:szCs w:val="20"/>
        </w:rPr>
        <w:t>.”</w:t>
      </w:r>
    </w:p>
    <w:p w14:paraId="59BD2275" w14:textId="301FB8F5" w:rsidR="0041284F" w:rsidRDefault="00E879E1" w:rsidP="00A4780D">
      <w:pPr>
        <w:rPr>
          <w:sz w:val="20"/>
          <w:szCs w:val="20"/>
        </w:rPr>
      </w:pPr>
      <w:r>
        <w:rPr>
          <w:sz w:val="20"/>
          <w:szCs w:val="20"/>
        </w:rPr>
        <w:t>RAN2 agreed in RAN2#101 [3] that “</w:t>
      </w:r>
      <w:r w:rsidRPr="00E879E1">
        <w:rPr>
          <w:sz w:val="20"/>
          <w:szCs w:val="20"/>
        </w:rPr>
        <w:t xml:space="preserve">Working assumption from RAN2#99 is confirmed ("For needs of slicing, appropriate configuration of the dedicated priorities provided from the </w:t>
      </w:r>
      <w:proofErr w:type="spellStart"/>
      <w:r w:rsidRPr="00E879E1">
        <w:rPr>
          <w:sz w:val="20"/>
          <w:szCs w:val="20"/>
        </w:rPr>
        <w:t>gNB</w:t>
      </w:r>
      <w:proofErr w:type="spellEnd"/>
      <w:r w:rsidRPr="00E879E1">
        <w:rPr>
          <w:sz w:val="20"/>
          <w:szCs w:val="20"/>
        </w:rPr>
        <w:t xml:space="preserve"> can be used to control the frequency on which the UE camps. (i.e. reuse of same mechanism as in LTE).")</w:t>
      </w:r>
      <w:r>
        <w:rPr>
          <w:sz w:val="20"/>
          <w:szCs w:val="20"/>
        </w:rPr>
        <w:t>”.</w:t>
      </w:r>
      <w:r w:rsidR="00434B7C">
        <w:rPr>
          <w:sz w:val="20"/>
          <w:szCs w:val="20"/>
        </w:rPr>
        <w:t xml:space="preserve"> </w:t>
      </w:r>
      <w:r>
        <w:rPr>
          <w:sz w:val="20"/>
          <w:szCs w:val="20"/>
        </w:rPr>
        <w:t>RAN2</w:t>
      </w:r>
      <w:r w:rsidR="0041284F">
        <w:rPr>
          <w:sz w:val="20"/>
          <w:szCs w:val="20"/>
        </w:rPr>
        <w:t xml:space="preserve"> also sent an LS to SA2 and RAN3 to inform them the agreement, and further stated that “</w:t>
      </w:r>
      <w:r w:rsidR="0041284F" w:rsidRPr="0041284F">
        <w:rPr>
          <w:sz w:val="20"/>
          <w:szCs w:val="20"/>
        </w:rPr>
        <w:t>The appropriate frequency priority information based on slicing needs to be available in RAN.</w:t>
      </w:r>
      <w:r w:rsidR="0041284F">
        <w:rPr>
          <w:sz w:val="20"/>
          <w:szCs w:val="20"/>
        </w:rPr>
        <w:t>” [4]</w:t>
      </w:r>
    </w:p>
    <w:p w14:paraId="2360F196" w14:textId="2F5FE7E0" w:rsidR="00CB577F" w:rsidRDefault="00CB577F" w:rsidP="00A4780D">
      <w:pPr>
        <w:rPr>
          <w:sz w:val="20"/>
          <w:szCs w:val="20"/>
        </w:rPr>
      </w:pPr>
      <w:r>
        <w:rPr>
          <w:sz w:val="20"/>
          <w:szCs w:val="20"/>
        </w:rPr>
        <w:t xml:space="preserve">Furthermore, the following principles apply </w:t>
      </w:r>
      <w:r w:rsidRPr="00CB577F">
        <w:rPr>
          <w:sz w:val="20"/>
          <w:szCs w:val="20"/>
        </w:rPr>
        <w:t>for support of Network Slicing in NG-RAN</w:t>
      </w:r>
      <w:r>
        <w:rPr>
          <w:sz w:val="20"/>
          <w:szCs w:val="20"/>
        </w:rPr>
        <w:t xml:space="preserve"> [5] –</w:t>
      </w:r>
    </w:p>
    <w:p w14:paraId="1B41EE79" w14:textId="52340DBF" w:rsidR="00CB577F" w:rsidRDefault="00CB577F" w:rsidP="00CB577F">
      <w:pPr>
        <w:pStyle w:val="ListParagraph"/>
        <w:numPr>
          <w:ilvl w:val="0"/>
          <w:numId w:val="45"/>
        </w:numPr>
        <w:rPr>
          <w:sz w:val="20"/>
          <w:szCs w:val="20"/>
        </w:rPr>
      </w:pPr>
      <w:r>
        <w:rPr>
          <w:sz w:val="20"/>
          <w:szCs w:val="20"/>
        </w:rPr>
        <w:t>“</w:t>
      </w:r>
      <w:r w:rsidRPr="00CB577F">
        <w:rPr>
          <w:sz w:val="20"/>
          <w:szCs w:val="20"/>
        </w:rPr>
        <w:t>NG-RAN supports the selection of the RAN part of the network slice, by NSSAI provided by the UE or the 5GC which unambiguously identifies one or more of the pre-configured network slices in the PLMN.</w:t>
      </w:r>
      <w:r>
        <w:rPr>
          <w:sz w:val="20"/>
          <w:szCs w:val="20"/>
        </w:rPr>
        <w:t>”</w:t>
      </w:r>
    </w:p>
    <w:p w14:paraId="3200275D" w14:textId="3573B747" w:rsidR="00CB577F" w:rsidRDefault="00CB577F" w:rsidP="00CB577F">
      <w:pPr>
        <w:pStyle w:val="ListParagraph"/>
        <w:numPr>
          <w:ilvl w:val="0"/>
          <w:numId w:val="45"/>
        </w:numPr>
        <w:rPr>
          <w:sz w:val="20"/>
          <w:szCs w:val="20"/>
        </w:rPr>
      </w:pPr>
      <w:r>
        <w:rPr>
          <w:sz w:val="20"/>
          <w:szCs w:val="20"/>
        </w:rPr>
        <w:t>“</w:t>
      </w:r>
      <w:r w:rsidRPr="00CB577F">
        <w:rPr>
          <w:sz w:val="20"/>
          <w:szCs w:val="20"/>
        </w:rPr>
        <w:t>It should be possible to fully dedicate NG-RAN resources to a certain slice.</w:t>
      </w:r>
      <w:r>
        <w:rPr>
          <w:sz w:val="20"/>
          <w:szCs w:val="20"/>
        </w:rPr>
        <w:t>”</w:t>
      </w:r>
    </w:p>
    <w:p w14:paraId="334AFDF4" w14:textId="2BEBA2B7" w:rsidR="00CB577F" w:rsidRPr="00CB577F" w:rsidRDefault="00CB577F" w:rsidP="00CB577F">
      <w:pPr>
        <w:pStyle w:val="ListParagraph"/>
        <w:numPr>
          <w:ilvl w:val="0"/>
          <w:numId w:val="45"/>
        </w:numPr>
        <w:rPr>
          <w:sz w:val="20"/>
          <w:szCs w:val="20"/>
        </w:rPr>
      </w:pPr>
      <w:r>
        <w:rPr>
          <w:sz w:val="20"/>
          <w:szCs w:val="20"/>
        </w:rPr>
        <w:t>“</w:t>
      </w:r>
      <w:r w:rsidRPr="00CB577F">
        <w:rPr>
          <w:sz w:val="20"/>
          <w:szCs w:val="20"/>
        </w:rP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r>
        <w:rPr>
          <w:sz w:val="20"/>
          <w:szCs w:val="20"/>
        </w:rPr>
        <w:t>”</w:t>
      </w:r>
    </w:p>
    <w:p w14:paraId="2EDAE4DE" w14:textId="69E31E3C" w:rsidR="0041284F" w:rsidRDefault="0041284F" w:rsidP="00A4780D">
      <w:pPr>
        <w:rPr>
          <w:sz w:val="20"/>
          <w:szCs w:val="20"/>
        </w:rPr>
      </w:pPr>
      <w:r>
        <w:rPr>
          <w:sz w:val="20"/>
          <w:szCs w:val="20"/>
        </w:rPr>
        <w:t xml:space="preserve">Hence, in Rel-15/16, </w:t>
      </w:r>
      <w:r w:rsidR="00DE6963">
        <w:rPr>
          <w:sz w:val="20"/>
          <w:szCs w:val="20"/>
        </w:rPr>
        <w:t xml:space="preserve">it is </w:t>
      </w:r>
      <w:r w:rsidR="00DE6963" w:rsidRPr="00170133">
        <w:rPr>
          <w:i/>
          <w:iCs/>
          <w:sz w:val="20"/>
          <w:szCs w:val="20"/>
        </w:rPr>
        <w:t>NOT</w:t>
      </w:r>
      <w:r w:rsidR="00DE6963">
        <w:rPr>
          <w:sz w:val="20"/>
          <w:szCs w:val="20"/>
        </w:rPr>
        <w:t xml:space="preserve"> expected that </w:t>
      </w:r>
      <w:r w:rsidR="00DE6963" w:rsidRPr="00DE6963">
        <w:rPr>
          <w:sz w:val="20"/>
          <w:szCs w:val="20"/>
        </w:rPr>
        <w:t>each cell in the tracking area supports the same S-NSSAI(s)</w:t>
      </w:r>
      <w:r w:rsidR="00DE6963">
        <w:rPr>
          <w:sz w:val="20"/>
          <w:szCs w:val="20"/>
        </w:rPr>
        <w:t>.</w:t>
      </w:r>
    </w:p>
    <w:p w14:paraId="4233CD0D" w14:textId="5CEB2ADD" w:rsidR="00CB577F" w:rsidRDefault="00DE6963" w:rsidP="00A4780D">
      <w:pPr>
        <w:rPr>
          <w:sz w:val="20"/>
          <w:szCs w:val="20"/>
        </w:rPr>
      </w:pPr>
      <w:bookmarkStart w:id="1" w:name="_Hlk61263675"/>
      <w:r w:rsidRPr="00DE6963">
        <w:rPr>
          <w:b/>
          <w:bCs/>
          <w:sz w:val="20"/>
          <w:szCs w:val="20"/>
        </w:rPr>
        <w:t>Proposal</w:t>
      </w:r>
      <w:r w:rsidR="00CB577F">
        <w:rPr>
          <w:b/>
          <w:bCs/>
          <w:sz w:val="20"/>
          <w:szCs w:val="20"/>
        </w:rPr>
        <w:t xml:space="preserve"> 1</w:t>
      </w:r>
      <w:r w:rsidRPr="00DE6963">
        <w:rPr>
          <w:b/>
          <w:bCs/>
          <w:sz w:val="20"/>
          <w:szCs w:val="20"/>
        </w:rPr>
        <w:t>:</w:t>
      </w:r>
      <w:r>
        <w:rPr>
          <w:sz w:val="20"/>
          <w:szCs w:val="20"/>
        </w:rPr>
        <w:t xml:space="preserve"> It should be clarified/confirmed to SA2 that i</w:t>
      </w:r>
      <w:r w:rsidRPr="00DE6963">
        <w:rPr>
          <w:sz w:val="20"/>
          <w:szCs w:val="20"/>
        </w:rPr>
        <w:t xml:space="preserve">n Rel-15 and 16, is it </w:t>
      </w:r>
      <w:r w:rsidRPr="00170133">
        <w:rPr>
          <w:i/>
          <w:iCs/>
          <w:sz w:val="20"/>
          <w:szCs w:val="20"/>
        </w:rPr>
        <w:t>NOT</w:t>
      </w:r>
      <w:r>
        <w:rPr>
          <w:sz w:val="20"/>
          <w:szCs w:val="20"/>
        </w:rPr>
        <w:t xml:space="preserve"> </w:t>
      </w:r>
      <w:r w:rsidRPr="00DE6963">
        <w:rPr>
          <w:sz w:val="20"/>
          <w:szCs w:val="20"/>
        </w:rPr>
        <w:t>expected that each cell in the tracking area supports the same S-NSSAI(s)</w:t>
      </w:r>
      <w:r>
        <w:rPr>
          <w:sz w:val="20"/>
          <w:szCs w:val="20"/>
        </w:rPr>
        <w:t xml:space="preserve"> (or said otherwise, </w:t>
      </w:r>
      <w:r w:rsidRPr="00170133">
        <w:rPr>
          <w:i/>
          <w:iCs/>
          <w:sz w:val="20"/>
          <w:szCs w:val="20"/>
        </w:rPr>
        <w:t>NOT</w:t>
      </w:r>
      <w:r>
        <w:rPr>
          <w:i/>
          <w:iCs/>
          <w:sz w:val="20"/>
          <w:szCs w:val="20"/>
        </w:rPr>
        <w:t xml:space="preserve"> </w:t>
      </w:r>
      <w:r w:rsidRPr="00DE6963">
        <w:rPr>
          <w:sz w:val="20"/>
          <w:szCs w:val="20"/>
        </w:rPr>
        <w:t>all cells advertising the same TAC support the same set of S-NSSAIs</w:t>
      </w:r>
      <w:r>
        <w:rPr>
          <w:sz w:val="20"/>
          <w:szCs w:val="20"/>
        </w:rPr>
        <w:t>).</w:t>
      </w:r>
      <w:bookmarkEnd w:id="1"/>
    </w:p>
    <w:p w14:paraId="775C81BB" w14:textId="7A53559A" w:rsidR="001C429C" w:rsidRDefault="004A2416" w:rsidP="00A4780D">
      <w:pPr>
        <w:rPr>
          <w:b/>
          <w:bCs/>
          <w:sz w:val="20"/>
          <w:szCs w:val="20"/>
        </w:rPr>
      </w:pPr>
      <w:r w:rsidRPr="004A2416">
        <w:rPr>
          <w:b/>
          <w:bCs/>
          <w:sz w:val="20"/>
          <w:szCs w:val="20"/>
        </w:rPr>
        <w:t>Q2a: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r w:rsidR="00541904">
        <w:rPr>
          <w:b/>
          <w:bCs/>
          <w:sz w:val="20"/>
          <w:szCs w:val="20"/>
        </w:rPr>
        <w:t xml:space="preserve"> </w:t>
      </w:r>
      <w:r w:rsidR="00541904" w:rsidRPr="00541904">
        <w:rPr>
          <w:sz w:val="20"/>
          <w:szCs w:val="20"/>
        </w:rPr>
        <w:t>[1]</w:t>
      </w:r>
    </w:p>
    <w:p w14:paraId="19D98C66" w14:textId="239B26FC" w:rsidR="00DF1CA6" w:rsidRPr="00DF1CA6" w:rsidRDefault="00DF1CA6" w:rsidP="00A4780D">
      <w:pPr>
        <w:rPr>
          <w:sz w:val="20"/>
          <w:szCs w:val="20"/>
        </w:rPr>
      </w:pPr>
      <w:r>
        <w:rPr>
          <w:sz w:val="20"/>
          <w:szCs w:val="20"/>
        </w:rPr>
        <w:t>Since “</w:t>
      </w:r>
      <w:r w:rsidRPr="00DF1CA6">
        <w:rPr>
          <w:sz w:val="20"/>
          <w:szCs w:val="20"/>
        </w:rPr>
        <w:t>It should be possible to fully dedicate NG-RAN resources to a certain slice</w:t>
      </w:r>
      <w:r>
        <w:rPr>
          <w:sz w:val="20"/>
          <w:szCs w:val="20"/>
        </w:rPr>
        <w:t>”, “</w:t>
      </w:r>
      <w:r w:rsidRPr="00DF1CA6">
        <w:rPr>
          <w:sz w:val="20"/>
          <w:szCs w:val="20"/>
        </w:rPr>
        <w:t>Admission or rejection of access to a slice may depend by factors such as support for the slice, availability of resources, support of the requested service by NG-RAN.</w:t>
      </w:r>
      <w:r>
        <w:rPr>
          <w:sz w:val="20"/>
          <w:szCs w:val="20"/>
        </w:rPr>
        <w:t>” [5]</w:t>
      </w:r>
    </w:p>
    <w:p w14:paraId="3A76EB77" w14:textId="237FCAA9" w:rsidR="004A2416" w:rsidRDefault="004A2416" w:rsidP="00A4780D">
      <w:pPr>
        <w:rPr>
          <w:sz w:val="20"/>
          <w:szCs w:val="20"/>
        </w:rPr>
      </w:pPr>
      <w:r w:rsidRPr="004A2416">
        <w:rPr>
          <w:b/>
          <w:bCs/>
          <w:sz w:val="20"/>
          <w:szCs w:val="20"/>
        </w:rPr>
        <w:t>Q2b: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r w:rsidR="00531ED0">
        <w:rPr>
          <w:b/>
          <w:bCs/>
          <w:sz w:val="20"/>
          <w:szCs w:val="20"/>
        </w:rPr>
        <w:t xml:space="preserve"> </w:t>
      </w:r>
      <w:r w:rsidR="00531ED0" w:rsidRPr="00531ED0">
        <w:rPr>
          <w:sz w:val="20"/>
          <w:szCs w:val="20"/>
        </w:rPr>
        <w:t>[1]</w:t>
      </w:r>
    </w:p>
    <w:p w14:paraId="0CBE6486" w14:textId="7EABFAAC" w:rsidR="001C429C" w:rsidRDefault="001C429C" w:rsidP="00A4780D">
      <w:pPr>
        <w:rPr>
          <w:sz w:val="20"/>
          <w:szCs w:val="20"/>
        </w:rPr>
      </w:pPr>
      <w:r>
        <w:rPr>
          <w:sz w:val="20"/>
          <w:szCs w:val="20"/>
        </w:rPr>
        <w:t>Rel-15/16 NG-RAN operates as follows [5] -</w:t>
      </w:r>
    </w:p>
    <w:p w14:paraId="31FED75F" w14:textId="77777777" w:rsidR="001C429C" w:rsidRDefault="001C429C" w:rsidP="001C429C">
      <w:pPr>
        <w:pStyle w:val="ListParagraph"/>
        <w:numPr>
          <w:ilvl w:val="0"/>
          <w:numId w:val="46"/>
        </w:numPr>
        <w:rPr>
          <w:sz w:val="20"/>
          <w:szCs w:val="20"/>
        </w:rPr>
      </w:pPr>
      <w:r w:rsidRPr="001C429C">
        <w:rPr>
          <w:sz w:val="20"/>
          <w:szCs w:val="20"/>
        </w:rPr>
        <w:t>“The support of network slicing relies on the principle that traffic for different slices is handled by different PDU sessions.”</w:t>
      </w:r>
    </w:p>
    <w:p w14:paraId="5D75A675" w14:textId="77777777" w:rsidR="00DF15C7" w:rsidRDefault="00DF15C7" w:rsidP="00DF15C7">
      <w:pPr>
        <w:pStyle w:val="ListParagraph"/>
        <w:numPr>
          <w:ilvl w:val="0"/>
          <w:numId w:val="46"/>
        </w:numPr>
        <w:rPr>
          <w:sz w:val="20"/>
          <w:szCs w:val="20"/>
        </w:rPr>
      </w:pPr>
      <w:r>
        <w:rPr>
          <w:sz w:val="20"/>
          <w:szCs w:val="20"/>
        </w:rPr>
        <w:t>“</w:t>
      </w:r>
      <w:r w:rsidRPr="00DF15C7">
        <w:rPr>
          <w:sz w:val="20"/>
          <w:szCs w:val="20"/>
        </w:rPr>
        <w:t xml:space="preserve">Slice awareness in NG-RAN is introduced at PDU session level, by indicating the S-NSSAI corresponding to the PDU Session, in all </w:t>
      </w:r>
      <w:proofErr w:type="spellStart"/>
      <w:r w:rsidRPr="00DF15C7">
        <w:rPr>
          <w:sz w:val="20"/>
          <w:szCs w:val="20"/>
        </w:rPr>
        <w:t>signalling</w:t>
      </w:r>
      <w:proofErr w:type="spellEnd"/>
      <w:r w:rsidRPr="00DF15C7">
        <w:rPr>
          <w:sz w:val="20"/>
          <w:szCs w:val="20"/>
        </w:rPr>
        <w:t xml:space="preserve"> containing PDU session resource information.</w:t>
      </w:r>
      <w:r>
        <w:rPr>
          <w:sz w:val="20"/>
          <w:szCs w:val="20"/>
        </w:rPr>
        <w:t>”</w:t>
      </w:r>
    </w:p>
    <w:p w14:paraId="59450AC1" w14:textId="77777777" w:rsidR="00E02749" w:rsidRDefault="00DF15C7" w:rsidP="00E02749">
      <w:pPr>
        <w:pStyle w:val="ListParagraph"/>
        <w:numPr>
          <w:ilvl w:val="0"/>
          <w:numId w:val="0"/>
        </w:numPr>
        <w:rPr>
          <w:sz w:val="20"/>
          <w:szCs w:val="20"/>
        </w:rPr>
      </w:pPr>
      <w:r>
        <w:rPr>
          <w:sz w:val="20"/>
          <w:szCs w:val="20"/>
        </w:rPr>
        <w:lastRenderedPageBreak/>
        <w:t>Hence, NG-RAN can accept or reject a network slice by accepting or rejecting a PDU session, e.g.,</w:t>
      </w:r>
      <w:r w:rsidR="00984575">
        <w:rPr>
          <w:sz w:val="20"/>
          <w:szCs w:val="20"/>
        </w:rPr>
        <w:t xml:space="preserve"> through</w:t>
      </w:r>
      <w:r>
        <w:rPr>
          <w:sz w:val="20"/>
          <w:szCs w:val="20"/>
        </w:rPr>
        <w:t xml:space="preserve"> initial context setup or </w:t>
      </w:r>
      <w:r w:rsidR="00984575">
        <w:rPr>
          <w:sz w:val="20"/>
          <w:szCs w:val="20"/>
        </w:rPr>
        <w:t>PDU session setup procedures.</w:t>
      </w:r>
    </w:p>
    <w:p w14:paraId="558C4926" w14:textId="151589FB" w:rsidR="00434B7C" w:rsidRDefault="00913B96" w:rsidP="00E02749">
      <w:pPr>
        <w:pStyle w:val="ListParagraph"/>
        <w:numPr>
          <w:ilvl w:val="0"/>
          <w:numId w:val="0"/>
        </w:numPr>
        <w:snapToGrid w:val="0"/>
        <w:spacing w:before="240"/>
        <w:contextualSpacing w:val="0"/>
        <w:rPr>
          <w:sz w:val="20"/>
          <w:szCs w:val="20"/>
        </w:rPr>
      </w:pPr>
      <w:r w:rsidRPr="00DE6963">
        <w:rPr>
          <w:b/>
          <w:bCs/>
          <w:sz w:val="20"/>
          <w:szCs w:val="20"/>
        </w:rPr>
        <w:t>Proposal</w:t>
      </w:r>
      <w:r>
        <w:rPr>
          <w:b/>
          <w:bCs/>
          <w:sz w:val="20"/>
          <w:szCs w:val="20"/>
        </w:rPr>
        <w:t xml:space="preserve"> 2</w:t>
      </w:r>
      <w:r w:rsidRPr="00DE6963">
        <w:rPr>
          <w:b/>
          <w:bCs/>
          <w:sz w:val="20"/>
          <w:szCs w:val="20"/>
        </w:rPr>
        <w:t>:</w:t>
      </w:r>
      <w:r>
        <w:rPr>
          <w:sz w:val="20"/>
          <w:szCs w:val="20"/>
        </w:rPr>
        <w:t xml:space="preserve"> </w:t>
      </w:r>
      <w:r w:rsidR="004F7D9D">
        <w:rPr>
          <w:sz w:val="20"/>
          <w:szCs w:val="20"/>
        </w:rPr>
        <w:t xml:space="preserve">Reply LS in [6] </w:t>
      </w:r>
      <w:r w:rsidR="00987CCC">
        <w:rPr>
          <w:sz w:val="20"/>
          <w:szCs w:val="20"/>
        </w:rPr>
        <w:t>is</w:t>
      </w:r>
      <w:r w:rsidR="004F7D9D">
        <w:rPr>
          <w:sz w:val="20"/>
          <w:szCs w:val="20"/>
        </w:rPr>
        <w:t xml:space="preserve"> </w:t>
      </w:r>
      <w:r w:rsidR="0090412C">
        <w:rPr>
          <w:sz w:val="20"/>
          <w:szCs w:val="20"/>
        </w:rPr>
        <w:t xml:space="preserve">agreed and </w:t>
      </w:r>
      <w:r w:rsidR="004F7D9D">
        <w:rPr>
          <w:sz w:val="20"/>
          <w:szCs w:val="20"/>
        </w:rPr>
        <w:t>sent to SA2</w:t>
      </w:r>
      <w:r>
        <w:rPr>
          <w:sz w:val="20"/>
          <w:szCs w:val="20"/>
        </w:rPr>
        <w:t>.</w:t>
      </w:r>
    </w:p>
    <w:p w14:paraId="439F66DA" w14:textId="77777777" w:rsidR="0070021D" w:rsidRPr="00D74B92" w:rsidRDefault="0070021D" w:rsidP="0070021D">
      <w:pPr>
        <w:pStyle w:val="Heading1"/>
        <w:numPr>
          <w:ilvl w:val="0"/>
          <w:numId w:val="0"/>
        </w:numPr>
        <w:ind w:left="432" w:hanging="432"/>
      </w:pPr>
      <w:bookmarkStart w:id="2" w:name="_Ref124589665"/>
      <w:bookmarkStart w:id="3" w:name="_Ref71620620"/>
      <w:bookmarkStart w:id="4" w:name="_Ref124671424"/>
      <w:r w:rsidRPr="00D74B92">
        <w:t>References</w:t>
      </w:r>
    </w:p>
    <w:bookmarkEnd w:id="2"/>
    <w:bookmarkEnd w:id="3"/>
    <w:bookmarkEnd w:id="4"/>
    <w:p w14:paraId="318943A2" w14:textId="47C89BD6" w:rsidR="00F10382" w:rsidRDefault="001C2CCC" w:rsidP="008F3D2F">
      <w:pPr>
        <w:pStyle w:val="References"/>
      </w:pPr>
      <w:r w:rsidRPr="001C2CCC">
        <w:t>R</w:t>
      </w:r>
      <w:r w:rsidR="00A61E68">
        <w:t>2</w:t>
      </w:r>
      <w:r w:rsidRPr="001C2CCC">
        <w:t>-</w:t>
      </w:r>
      <w:r w:rsidR="00A61E68">
        <w:t>200</w:t>
      </w:r>
      <w:r w:rsidR="00434B7C">
        <w:t>8759</w:t>
      </w:r>
      <w:r w:rsidR="0070021D">
        <w:t>,</w:t>
      </w:r>
      <w:r w:rsidR="0070021D" w:rsidRPr="00A45A54">
        <w:t xml:space="preserve"> </w:t>
      </w:r>
      <w:r w:rsidR="00434B7C">
        <w:t>“</w:t>
      </w:r>
      <w:r w:rsidR="00434B7C" w:rsidRPr="00434B7C">
        <w:t>LS on Cell Configuration within TA/RA to Support Allowed NSSAI</w:t>
      </w:r>
      <w:r w:rsidR="00434B7C">
        <w:t>”</w:t>
      </w:r>
      <w:r w:rsidR="0070021D" w:rsidRPr="00A45A54">
        <w:t>.</w:t>
      </w:r>
    </w:p>
    <w:p w14:paraId="760F31E3" w14:textId="2EE82A2D" w:rsidR="00592A99" w:rsidRDefault="00592A99" w:rsidP="008F3D2F">
      <w:pPr>
        <w:pStyle w:val="References"/>
      </w:pPr>
      <w:r w:rsidRPr="00592A99">
        <w:t>R2-2011102</w:t>
      </w:r>
      <w:r>
        <w:t>, “</w:t>
      </w:r>
      <w:r w:rsidRPr="00592A99">
        <w:t>Summary of [AT112-e][250][Slicing] LS replies to SA2 and RAN3</w:t>
      </w:r>
      <w:r>
        <w:t>”.</w:t>
      </w:r>
    </w:p>
    <w:p w14:paraId="1BA6DBD6" w14:textId="08813026" w:rsidR="00E879E1" w:rsidRDefault="00E879E1" w:rsidP="008F3D2F">
      <w:pPr>
        <w:pStyle w:val="References"/>
      </w:pPr>
      <w:r>
        <w:t>R2-1804201, “</w:t>
      </w:r>
      <w:r w:rsidR="00BA627C" w:rsidRPr="00BA627C">
        <w:t>Report of 3GPP TSG RAN2#101 meeting, Athens, Greece</w:t>
      </w:r>
      <w:r w:rsidR="00BA627C">
        <w:t>”.</w:t>
      </w:r>
    </w:p>
    <w:p w14:paraId="5F20DE32" w14:textId="6A3E792F" w:rsidR="00BA627C" w:rsidRDefault="0041284F" w:rsidP="008F3D2F">
      <w:pPr>
        <w:pStyle w:val="References"/>
      </w:pPr>
      <w:r>
        <w:t>R2-1804095, “LS regarding RAN support for NW slicing”.</w:t>
      </w:r>
    </w:p>
    <w:p w14:paraId="65822A1B" w14:textId="77777777" w:rsidR="00987CCC" w:rsidRDefault="00987CCC" w:rsidP="00987CCC">
      <w:pPr>
        <w:pStyle w:val="References"/>
      </w:pPr>
      <w:r w:rsidRPr="00987CCC">
        <w:t>3GPP TS 38.300</w:t>
      </w:r>
      <w:r>
        <w:t>, “NR; NR and NG-RAN Overall Description; Stage 2”.</w:t>
      </w:r>
    </w:p>
    <w:p w14:paraId="79BBEA3F" w14:textId="75D8294F" w:rsidR="00987CCC" w:rsidRDefault="00DE7E30" w:rsidP="00987CCC">
      <w:pPr>
        <w:pStyle w:val="References"/>
      </w:pPr>
      <w:r>
        <w:t>R2-2</w:t>
      </w:r>
      <w:r w:rsidR="003855F5">
        <w:t>101488</w:t>
      </w:r>
      <w:r>
        <w:t>, “</w:t>
      </w:r>
      <w:r w:rsidRPr="00DE7E30">
        <w:t>DRAFT Reply LS on Cell Configuration within TA/RA to Support Allowed NSSAI</w:t>
      </w:r>
      <w:r>
        <w:t>”, Futurewei.</w:t>
      </w:r>
    </w:p>
    <w:sectPr w:rsidR="00987CCC"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0BBC4" w14:textId="77777777" w:rsidR="00DD15E2" w:rsidRDefault="00DD15E2">
      <w:r>
        <w:separator/>
      </w:r>
    </w:p>
  </w:endnote>
  <w:endnote w:type="continuationSeparator" w:id="0">
    <w:p w14:paraId="2AD57E53" w14:textId="77777777" w:rsidR="00DD15E2" w:rsidRDefault="00DD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721AA" w14:textId="77777777" w:rsidR="00DD15E2" w:rsidRDefault="00DD15E2">
      <w:r>
        <w:separator/>
      </w:r>
    </w:p>
  </w:footnote>
  <w:footnote w:type="continuationSeparator" w:id="0">
    <w:p w14:paraId="59B31EF9" w14:textId="77777777" w:rsidR="00DD15E2" w:rsidRDefault="00DD1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55A34"/>
    <w:multiLevelType w:val="hybridMultilevel"/>
    <w:tmpl w:val="9084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7F6AAB"/>
    <w:multiLevelType w:val="hybridMultilevel"/>
    <w:tmpl w:val="F9F82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3"/>
  </w:num>
  <w:num w:numId="6">
    <w:abstractNumId w:val="9"/>
  </w:num>
  <w:num w:numId="7">
    <w:abstractNumId w:val="24"/>
  </w:num>
  <w:num w:numId="8">
    <w:abstractNumId w:val="32"/>
  </w:num>
  <w:num w:numId="9">
    <w:abstractNumId w:val="10"/>
  </w:num>
  <w:num w:numId="10">
    <w:abstractNumId w:val="7"/>
  </w:num>
  <w:num w:numId="11">
    <w:abstractNumId w:val="19"/>
  </w:num>
  <w:num w:numId="12">
    <w:abstractNumId w:val="28"/>
  </w:num>
  <w:num w:numId="13">
    <w:abstractNumId w:val="4"/>
  </w:num>
  <w:num w:numId="14">
    <w:abstractNumId w:val="16"/>
  </w:num>
  <w:num w:numId="15">
    <w:abstractNumId w:val="43"/>
  </w:num>
  <w:num w:numId="16">
    <w:abstractNumId w:val="31"/>
  </w:num>
  <w:num w:numId="17">
    <w:abstractNumId w:val="31"/>
  </w:num>
  <w:num w:numId="18">
    <w:abstractNumId w:val="37"/>
  </w:num>
  <w:num w:numId="19">
    <w:abstractNumId w:val="3"/>
  </w:num>
  <w:num w:numId="20">
    <w:abstractNumId w:val="20"/>
  </w:num>
  <w:num w:numId="21">
    <w:abstractNumId w:val="38"/>
  </w:num>
  <w:num w:numId="22">
    <w:abstractNumId w:val="11"/>
  </w:num>
  <w:num w:numId="23">
    <w:abstractNumId w:val="34"/>
  </w:num>
  <w:num w:numId="24">
    <w:abstractNumId w:val="14"/>
  </w:num>
  <w:num w:numId="25">
    <w:abstractNumId w:val="33"/>
  </w:num>
  <w:num w:numId="26">
    <w:abstractNumId w:val="41"/>
  </w:num>
  <w:num w:numId="27">
    <w:abstractNumId w:val="35"/>
  </w:num>
  <w:num w:numId="28">
    <w:abstractNumId w:val="26"/>
  </w:num>
  <w:num w:numId="29">
    <w:abstractNumId w:val="39"/>
  </w:num>
  <w:num w:numId="30">
    <w:abstractNumId w:val="30"/>
  </w:num>
  <w:num w:numId="31">
    <w:abstractNumId w:val="18"/>
  </w:num>
  <w:num w:numId="32">
    <w:abstractNumId w:val="0"/>
  </w:num>
  <w:num w:numId="33">
    <w:abstractNumId w:val="5"/>
  </w:num>
  <w:num w:numId="34">
    <w:abstractNumId w:val="36"/>
  </w:num>
  <w:num w:numId="35">
    <w:abstractNumId w:val="1"/>
  </w:num>
  <w:num w:numId="36">
    <w:abstractNumId w:val="40"/>
  </w:num>
  <w:num w:numId="37">
    <w:abstractNumId w:val="6"/>
  </w:num>
  <w:num w:numId="38">
    <w:abstractNumId w:val="2"/>
  </w:num>
  <w:num w:numId="39">
    <w:abstractNumId w:val="12"/>
  </w:num>
  <w:num w:numId="40">
    <w:abstractNumId w:val="23"/>
  </w:num>
  <w:num w:numId="41">
    <w:abstractNumId w:val="21"/>
  </w:num>
  <w:num w:numId="42">
    <w:abstractNumId w:val="29"/>
  </w:num>
  <w:num w:numId="43">
    <w:abstractNumId w:val="42"/>
  </w:num>
  <w:num w:numId="44">
    <w:abstractNumId w:val="8"/>
  </w:num>
  <w:num w:numId="45">
    <w:abstractNumId w:val="15"/>
  </w:num>
  <w:num w:numId="46">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227D0"/>
    <w:rsid w:val="0002293B"/>
    <w:rsid w:val="00023388"/>
    <w:rsid w:val="00023425"/>
    <w:rsid w:val="00023685"/>
    <w:rsid w:val="000241BE"/>
    <w:rsid w:val="000242F2"/>
    <w:rsid w:val="000245AB"/>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133"/>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746"/>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29C"/>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667E"/>
    <w:rsid w:val="00227DBD"/>
    <w:rsid w:val="00230364"/>
    <w:rsid w:val="00230CC8"/>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5F5"/>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284F"/>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4B7C"/>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52B"/>
    <w:rsid w:val="004A2416"/>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4A30"/>
    <w:rsid w:val="004F517A"/>
    <w:rsid w:val="004F5479"/>
    <w:rsid w:val="004F54C6"/>
    <w:rsid w:val="004F6C73"/>
    <w:rsid w:val="004F7127"/>
    <w:rsid w:val="004F7528"/>
    <w:rsid w:val="004F7BCA"/>
    <w:rsid w:val="004F7D89"/>
    <w:rsid w:val="004F7D9D"/>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44"/>
    <w:rsid w:val="00516951"/>
    <w:rsid w:val="005173A7"/>
    <w:rsid w:val="0051756A"/>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1ED0"/>
    <w:rsid w:val="0053217E"/>
    <w:rsid w:val="00532870"/>
    <w:rsid w:val="00532F8B"/>
    <w:rsid w:val="005334B8"/>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90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BE4"/>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DDD"/>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679B"/>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3D24"/>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02D7"/>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4F29"/>
    <w:rsid w:val="00765ED3"/>
    <w:rsid w:val="0076681D"/>
    <w:rsid w:val="007668B0"/>
    <w:rsid w:val="00766A65"/>
    <w:rsid w:val="007671F5"/>
    <w:rsid w:val="007676B8"/>
    <w:rsid w:val="00767AEB"/>
    <w:rsid w:val="00771179"/>
    <w:rsid w:val="00771580"/>
    <w:rsid w:val="0077175C"/>
    <w:rsid w:val="00771870"/>
    <w:rsid w:val="00771BF9"/>
    <w:rsid w:val="00772A5C"/>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697"/>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05"/>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5870"/>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12C"/>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3B96"/>
    <w:rsid w:val="00915757"/>
    <w:rsid w:val="009159B3"/>
    <w:rsid w:val="00915FC5"/>
    <w:rsid w:val="0091607D"/>
    <w:rsid w:val="00916181"/>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4F"/>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819"/>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575"/>
    <w:rsid w:val="00984616"/>
    <w:rsid w:val="00984AED"/>
    <w:rsid w:val="009852AC"/>
    <w:rsid w:val="00985F28"/>
    <w:rsid w:val="00986149"/>
    <w:rsid w:val="00986176"/>
    <w:rsid w:val="0098686E"/>
    <w:rsid w:val="00986E7F"/>
    <w:rsid w:val="00987536"/>
    <w:rsid w:val="00987CCC"/>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5BC0"/>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518"/>
    <w:rsid w:val="009D1A06"/>
    <w:rsid w:val="009D1BA4"/>
    <w:rsid w:val="009D20A9"/>
    <w:rsid w:val="009D20C9"/>
    <w:rsid w:val="009D20D1"/>
    <w:rsid w:val="009D22E4"/>
    <w:rsid w:val="009D22F7"/>
    <w:rsid w:val="009D319C"/>
    <w:rsid w:val="009D4CBF"/>
    <w:rsid w:val="009D5BAB"/>
    <w:rsid w:val="009D5FF6"/>
    <w:rsid w:val="009D6A0A"/>
    <w:rsid w:val="009D7580"/>
    <w:rsid w:val="009D7D6A"/>
    <w:rsid w:val="009E058F"/>
    <w:rsid w:val="009E0A9E"/>
    <w:rsid w:val="009E19A2"/>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6A88"/>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2A"/>
    <w:rsid w:val="00B82CF3"/>
    <w:rsid w:val="00B83444"/>
    <w:rsid w:val="00B836ED"/>
    <w:rsid w:val="00B8402C"/>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27C"/>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074F"/>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2DD"/>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77F"/>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646"/>
    <w:rsid w:val="00D47AE5"/>
    <w:rsid w:val="00D47DD0"/>
    <w:rsid w:val="00D50183"/>
    <w:rsid w:val="00D51D12"/>
    <w:rsid w:val="00D52CFD"/>
    <w:rsid w:val="00D52F94"/>
    <w:rsid w:val="00D5362B"/>
    <w:rsid w:val="00D53D2B"/>
    <w:rsid w:val="00D54C3F"/>
    <w:rsid w:val="00D55072"/>
    <w:rsid w:val="00D551B5"/>
    <w:rsid w:val="00D569FB"/>
    <w:rsid w:val="00D56AF5"/>
    <w:rsid w:val="00D56DB2"/>
    <w:rsid w:val="00D5747F"/>
    <w:rsid w:val="00D57495"/>
    <w:rsid w:val="00D574FA"/>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15E2"/>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6963"/>
    <w:rsid w:val="00DE70CB"/>
    <w:rsid w:val="00DE7947"/>
    <w:rsid w:val="00DE7C00"/>
    <w:rsid w:val="00DE7E30"/>
    <w:rsid w:val="00DF03E9"/>
    <w:rsid w:val="00DF03ED"/>
    <w:rsid w:val="00DF04EE"/>
    <w:rsid w:val="00DF0BD2"/>
    <w:rsid w:val="00DF0BF4"/>
    <w:rsid w:val="00DF10B2"/>
    <w:rsid w:val="00DF15C7"/>
    <w:rsid w:val="00DF179D"/>
    <w:rsid w:val="00DF1CA6"/>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749"/>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A0F"/>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879E1"/>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634"/>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29D8"/>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37</cp:revision>
  <cp:lastPrinted>2007-06-18T22:08:00Z</cp:lastPrinted>
  <dcterms:created xsi:type="dcterms:W3CDTF">2021-01-08T17:45:00Z</dcterms:created>
  <dcterms:modified xsi:type="dcterms:W3CDTF">2021-01-15T02:23:00Z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